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E04FF" w14:textId="77777777" w:rsidR="00727E62" w:rsidRPr="00727E62" w:rsidRDefault="00727E62" w:rsidP="00727E62">
      <w:pPr>
        <w:pStyle w:val="a3"/>
        <w:shd w:val="clear" w:color="auto" w:fill="FFFFFF"/>
        <w:spacing w:before="0" w:beforeAutospacing="0" w:after="0" w:afterAutospacing="0"/>
        <w:jc w:val="center"/>
        <w:rPr>
          <w:b/>
          <w:bCs/>
          <w:color w:val="000000"/>
          <w:sz w:val="28"/>
          <w:szCs w:val="28"/>
          <w:lang w:eastAsia="ar-SA"/>
        </w:rPr>
      </w:pPr>
      <w:bookmarkStart w:id="0" w:name="_GoBack"/>
      <w:bookmarkEnd w:id="0"/>
      <w:r w:rsidRPr="00727E62">
        <w:rPr>
          <w:b/>
          <w:bCs/>
          <w:color w:val="000000"/>
          <w:sz w:val="28"/>
          <w:szCs w:val="28"/>
          <w:lang w:eastAsia="ar-SA"/>
        </w:rPr>
        <w:t xml:space="preserve">Чернівецька гімназія №17 </w:t>
      </w:r>
    </w:p>
    <w:p w14:paraId="36AF2754" w14:textId="07C1617C" w:rsidR="00766BF9" w:rsidRDefault="00727E62" w:rsidP="00727E62">
      <w:pPr>
        <w:pStyle w:val="a3"/>
        <w:shd w:val="clear" w:color="auto" w:fill="FFFFFF"/>
        <w:spacing w:before="0" w:beforeAutospacing="0" w:after="0" w:afterAutospacing="0"/>
        <w:jc w:val="center"/>
        <w:rPr>
          <w:rFonts w:ascii="Roboto" w:hAnsi="Roboto"/>
          <w:sz w:val="21"/>
          <w:szCs w:val="21"/>
        </w:rPr>
      </w:pPr>
      <w:r w:rsidRPr="006D0AFE">
        <w:rPr>
          <w:noProof/>
        </w:rPr>
        <w:drawing>
          <wp:anchor distT="0" distB="0" distL="114300" distR="114300" simplePos="0" relativeHeight="251661312" behindDoc="0" locked="0" layoutInCell="1" allowOverlap="1" wp14:anchorId="5CD0871E" wp14:editId="1C076FAC">
            <wp:simplePos x="0" y="0"/>
            <wp:positionH relativeFrom="column">
              <wp:posOffset>37465</wp:posOffset>
            </wp:positionH>
            <wp:positionV relativeFrom="paragraph">
              <wp:posOffset>266065</wp:posOffset>
            </wp:positionV>
            <wp:extent cx="2880360" cy="105283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4270" name=""/>
                    <pic:cNvPicPr/>
                  </pic:nvPicPr>
                  <pic:blipFill>
                    <a:blip r:embed="rId4">
                      <a:extLst>
                        <a:ext uri="{28A0092B-C50C-407E-A947-70E740481C1C}">
                          <a14:useLocalDpi xmlns:a14="http://schemas.microsoft.com/office/drawing/2010/main" val="0"/>
                        </a:ext>
                      </a:extLst>
                    </a:blip>
                    <a:stretch>
                      <a:fillRect/>
                    </a:stretch>
                  </pic:blipFill>
                  <pic:spPr>
                    <a:xfrm>
                      <a:off x="0" y="0"/>
                      <a:ext cx="2880360" cy="1052830"/>
                    </a:xfrm>
                    <a:prstGeom prst="rect">
                      <a:avLst/>
                    </a:prstGeom>
                  </pic:spPr>
                </pic:pic>
              </a:graphicData>
            </a:graphic>
            <wp14:sizeRelH relativeFrom="margin">
              <wp14:pctWidth>0</wp14:pctWidth>
            </wp14:sizeRelH>
          </wp:anchor>
        </w:drawing>
      </w:r>
      <w:r w:rsidRPr="00727E62">
        <w:rPr>
          <w:b/>
          <w:bCs/>
          <w:color w:val="000000"/>
          <w:sz w:val="28"/>
          <w:szCs w:val="28"/>
          <w:lang w:eastAsia="ar-SA"/>
        </w:rPr>
        <w:t>Чернівецької міської ради</w:t>
      </w:r>
      <w:r w:rsidRPr="00727E62">
        <w:rPr>
          <w:b/>
          <w:bCs/>
          <w:noProof/>
          <w:color w:val="000000"/>
          <w:sz w:val="28"/>
          <w:szCs w:val="28"/>
          <w:lang w:eastAsia="ar-SA"/>
        </w:rPr>
        <w:t xml:space="preserve"> </w:t>
      </w:r>
      <w:r w:rsidR="00766BF9" w:rsidRPr="006D0AFE">
        <w:rPr>
          <w:noProof/>
        </w:rPr>
        <w:drawing>
          <wp:anchor distT="0" distB="0" distL="114300" distR="114300" simplePos="0" relativeHeight="251659264" behindDoc="1" locked="0" layoutInCell="1" allowOverlap="1" wp14:anchorId="7427365A" wp14:editId="1F5D1009">
            <wp:simplePos x="0" y="0"/>
            <wp:positionH relativeFrom="column">
              <wp:posOffset>0</wp:posOffset>
            </wp:positionH>
            <wp:positionV relativeFrom="paragraph">
              <wp:posOffset>0</wp:posOffset>
            </wp:positionV>
            <wp:extent cx="2880743" cy="1053381"/>
            <wp:effectExtent l="0" t="0" r="0" b="0"/>
            <wp:wrapNone/>
            <wp:docPr id="11256390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4270" name=""/>
                    <pic:cNvPicPr/>
                  </pic:nvPicPr>
                  <pic:blipFill>
                    <a:blip r:embed="rId4">
                      <a:extLst>
                        <a:ext uri="{28A0092B-C50C-407E-A947-70E740481C1C}">
                          <a14:useLocalDpi xmlns:a14="http://schemas.microsoft.com/office/drawing/2010/main" val="0"/>
                        </a:ext>
                      </a:extLst>
                    </a:blip>
                    <a:stretch>
                      <a:fillRect/>
                    </a:stretch>
                  </pic:blipFill>
                  <pic:spPr>
                    <a:xfrm>
                      <a:off x="0" y="0"/>
                      <a:ext cx="2958828" cy="1081934"/>
                    </a:xfrm>
                    <a:prstGeom prst="rect">
                      <a:avLst/>
                    </a:prstGeom>
                  </pic:spPr>
                </pic:pic>
              </a:graphicData>
            </a:graphic>
            <wp14:sizeRelH relativeFrom="margin">
              <wp14:pctWidth>0</wp14:pctWidth>
            </wp14:sizeRelH>
          </wp:anchor>
        </w:drawing>
      </w:r>
      <w:r w:rsidR="00330DE7" w:rsidRPr="006D0AFE">
        <w:rPr>
          <w:rFonts w:ascii="Roboto" w:hAnsi="Roboto"/>
          <w:sz w:val="21"/>
          <w:szCs w:val="21"/>
        </w:rPr>
        <w:t> </w:t>
      </w:r>
    </w:p>
    <w:p w14:paraId="016B05A5" w14:textId="77777777" w:rsidR="00727E62" w:rsidRPr="006D0AFE" w:rsidRDefault="00727E62" w:rsidP="00727E62">
      <w:pPr>
        <w:pStyle w:val="a3"/>
        <w:shd w:val="clear" w:color="auto" w:fill="FFFFFF"/>
        <w:spacing w:before="285" w:beforeAutospacing="0" w:after="225" w:afterAutospacing="0"/>
        <w:jc w:val="center"/>
        <w:rPr>
          <w:rFonts w:ascii="Roboto" w:hAnsi="Roboto"/>
          <w:sz w:val="21"/>
          <w:szCs w:val="21"/>
        </w:rPr>
      </w:pPr>
    </w:p>
    <w:p w14:paraId="2F0B5F5C" w14:textId="011D6A0E" w:rsidR="00766BF9" w:rsidRPr="006D0AFE" w:rsidRDefault="00766BF9" w:rsidP="00766BF9">
      <w:pPr>
        <w:pStyle w:val="a3"/>
        <w:shd w:val="clear" w:color="auto" w:fill="FFFFFF"/>
        <w:spacing w:before="285" w:beforeAutospacing="0" w:after="225" w:afterAutospacing="0"/>
        <w:ind w:left="4678"/>
        <w:jc w:val="center"/>
      </w:pPr>
      <w:r w:rsidRPr="006D0AFE">
        <w:t>Зміст висвітленої інформації не обов’язково відображає позицію Європейського Союзу.</w:t>
      </w:r>
    </w:p>
    <w:p w14:paraId="607A559A" w14:textId="77777777" w:rsidR="00766BF9" w:rsidRPr="006D0AFE" w:rsidRDefault="00766BF9" w:rsidP="00766BF9">
      <w:pPr>
        <w:pStyle w:val="a3"/>
        <w:shd w:val="clear" w:color="auto" w:fill="FFFFFF"/>
        <w:spacing w:before="285" w:beforeAutospacing="0" w:after="225" w:afterAutospacing="0"/>
        <w:ind w:left="4678"/>
        <w:jc w:val="center"/>
        <w:rPr>
          <w:rFonts w:ascii="Roboto" w:hAnsi="Roboto"/>
          <w:sz w:val="21"/>
          <w:szCs w:val="21"/>
        </w:rPr>
      </w:pPr>
    </w:p>
    <w:p w14:paraId="7CF38FAA" w14:textId="77777777" w:rsidR="00330DE7" w:rsidRPr="006D0AFE" w:rsidRDefault="00330DE7" w:rsidP="00330DE7">
      <w:pPr>
        <w:pStyle w:val="a3"/>
        <w:shd w:val="clear" w:color="auto" w:fill="FFFFFF"/>
        <w:spacing w:before="0" w:beforeAutospacing="0" w:after="0" w:afterAutospacing="0"/>
        <w:jc w:val="center"/>
        <w:rPr>
          <w:rFonts w:ascii="Roboto" w:hAnsi="Roboto"/>
          <w:sz w:val="21"/>
          <w:szCs w:val="21"/>
        </w:rPr>
      </w:pPr>
      <w:r w:rsidRPr="006D0AFE">
        <w:rPr>
          <w:b/>
          <w:bCs/>
          <w:sz w:val="20"/>
          <w:szCs w:val="20"/>
          <w:bdr w:val="none" w:sz="0" w:space="0" w:color="auto" w:frame="1"/>
        </w:rPr>
        <w:t>ОБҐРУНТУВАННЯ</w:t>
      </w:r>
    </w:p>
    <w:p w14:paraId="4A9F6EBC" w14:textId="20C58EF7" w:rsidR="00330DE7" w:rsidRPr="006D0AFE" w:rsidRDefault="00330DE7" w:rsidP="00727E62">
      <w:pPr>
        <w:pStyle w:val="a3"/>
        <w:shd w:val="clear" w:color="auto" w:fill="FFFFFF"/>
        <w:jc w:val="center"/>
        <w:rPr>
          <w:rFonts w:ascii="Roboto" w:hAnsi="Roboto"/>
          <w:sz w:val="21"/>
          <w:szCs w:val="21"/>
        </w:rPr>
      </w:pPr>
      <w:r w:rsidRPr="006D0AFE">
        <w:rPr>
          <w:sz w:val="20"/>
          <w:szCs w:val="20"/>
          <w:bdr w:val="none" w:sz="0" w:space="0" w:color="auto" w:frame="1"/>
        </w:rPr>
        <w:t>технічних та якісних характеристик </w:t>
      </w:r>
      <w:r w:rsidR="00252FC5" w:rsidRPr="00252FC5">
        <w:rPr>
          <w:b/>
          <w:bCs/>
          <w:sz w:val="20"/>
          <w:szCs w:val="20"/>
          <w:bdr w:val="none" w:sz="0" w:space="0" w:color="auto" w:frame="1"/>
        </w:rPr>
        <w:t>Комплект мультимедійного обладнання</w:t>
      </w:r>
      <w:r w:rsidR="00252FC5">
        <w:rPr>
          <w:b/>
          <w:bCs/>
          <w:sz w:val="20"/>
          <w:szCs w:val="20"/>
          <w:bdr w:val="none" w:sz="0" w:space="0" w:color="auto" w:frame="1"/>
        </w:rPr>
        <w:t xml:space="preserve"> </w:t>
      </w:r>
      <w:r w:rsidR="00252FC5" w:rsidRPr="00252FC5">
        <w:rPr>
          <w:b/>
          <w:bCs/>
          <w:sz w:val="20"/>
          <w:szCs w:val="20"/>
          <w:bdr w:val="none" w:sz="0" w:space="0" w:color="auto" w:frame="1"/>
        </w:rPr>
        <w:t>код за ДК 021:2015 32320000-2 Телевізійне й аудіовізуальне обладнання</w:t>
      </w:r>
      <w:r w:rsidR="00252FC5">
        <w:rPr>
          <w:b/>
          <w:bCs/>
          <w:sz w:val="20"/>
          <w:szCs w:val="20"/>
          <w:bdr w:val="none" w:sz="0" w:space="0" w:color="auto" w:frame="1"/>
        </w:rPr>
        <w:t xml:space="preserve"> </w:t>
      </w:r>
      <w:r w:rsidRPr="006D0AFE">
        <w:rPr>
          <w:sz w:val="20"/>
          <w:szCs w:val="20"/>
          <w:bdr w:val="none" w:sz="0" w:space="0" w:color="auto" w:frame="1"/>
        </w:rPr>
        <w:t>розміру бюджетного призначення, очікуваної вартості предмета закупівлі</w:t>
      </w:r>
      <w:r w:rsidR="00252FC5">
        <w:rPr>
          <w:sz w:val="20"/>
          <w:szCs w:val="20"/>
          <w:bdr w:val="none" w:sz="0" w:space="0" w:color="auto" w:frame="1"/>
        </w:rPr>
        <w:t xml:space="preserve"> </w:t>
      </w:r>
      <w:r w:rsidRPr="006D0AFE">
        <w:rPr>
          <w:i/>
          <w:iCs/>
          <w:sz w:val="20"/>
          <w:szCs w:val="20"/>
          <w:bdr w:val="none" w:sz="0" w:space="0" w:color="auto" w:frame="1"/>
        </w:rPr>
        <w:t>(оприлюднюється на виконання постанови КМУ № 710 від 11.10.2016 «Про ефективне використання державних коштів» (зі змінами))</w:t>
      </w:r>
    </w:p>
    <w:p w14:paraId="616802F4" w14:textId="71C70951" w:rsidR="00330DE7" w:rsidRPr="006D0AFE" w:rsidRDefault="00330DE7" w:rsidP="00330DE7">
      <w:pPr>
        <w:pStyle w:val="a3"/>
        <w:shd w:val="clear" w:color="auto" w:fill="FFFFFF"/>
        <w:spacing w:before="0" w:beforeAutospacing="0" w:after="0" w:afterAutospacing="0"/>
        <w:jc w:val="both"/>
        <w:rPr>
          <w:rFonts w:ascii="Roboto" w:hAnsi="Roboto"/>
          <w:sz w:val="21"/>
          <w:szCs w:val="21"/>
        </w:rPr>
      </w:pPr>
      <w:r w:rsidRPr="006D0AFE">
        <w:rPr>
          <w:b/>
          <w:bCs/>
          <w:i/>
          <w:iCs/>
          <w:sz w:val="20"/>
          <w:szCs w:val="20"/>
          <w:bdr w:val="none" w:sz="0" w:space="0" w:color="auto" w:frame="1"/>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6D0AFE">
        <w:rPr>
          <w:rFonts w:ascii="Calibri" w:hAnsi="Calibri" w:cs="Calibri"/>
          <w:sz w:val="22"/>
          <w:szCs w:val="22"/>
          <w:bdr w:val="none" w:sz="0" w:space="0" w:color="auto" w:frame="1"/>
        </w:rPr>
        <w:t> </w:t>
      </w:r>
      <w:r w:rsidR="00727E62" w:rsidRPr="00727E62">
        <w:rPr>
          <w:b/>
          <w:bCs/>
          <w:sz w:val="20"/>
          <w:szCs w:val="20"/>
          <w:u w:val="single"/>
          <w:bdr w:val="none" w:sz="0" w:space="0" w:color="auto" w:frame="1"/>
        </w:rPr>
        <w:t>Чернівецька гімназія №17 Чернівецької міської ради</w:t>
      </w:r>
      <w:r w:rsidR="00727E62">
        <w:rPr>
          <w:b/>
          <w:bCs/>
          <w:sz w:val="20"/>
          <w:szCs w:val="20"/>
          <w:u w:val="single"/>
          <w:bdr w:val="none" w:sz="0" w:space="0" w:color="auto" w:frame="1"/>
        </w:rPr>
        <w:t xml:space="preserve">, </w:t>
      </w:r>
      <w:r w:rsidRPr="006D0AFE">
        <w:rPr>
          <w:sz w:val="20"/>
          <w:szCs w:val="20"/>
          <w:u w:val="single"/>
          <w:bdr w:val="none" w:sz="0" w:space="0" w:color="auto" w:frame="1"/>
        </w:rPr>
        <w:t xml:space="preserve">місце знаходження: </w:t>
      </w:r>
      <w:r w:rsidR="00727E62" w:rsidRPr="00727E62">
        <w:rPr>
          <w:sz w:val="20"/>
          <w:szCs w:val="20"/>
          <w:u w:val="single"/>
          <w:bdr w:val="none" w:sz="0" w:space="0" w:color="auto" w:frame="1"/>
        </w:rPr>
        <w:t>вул.Яна Налєпки ,3 м. Чернівці, Чернівецька область,Україна,58025</w:t>
      </w:r>
      <w:r w:rsidR="009124E6" w:rsidRPr="009124E6">
        <w:rPr>
          <w:sz w:val="20"/>
          <w:szCs w:val="20"/>
          <w:u w:val="single"/>
          <w:bdr w:val="none" w:sz="0" w:space="0" w:color="auto" w:frame="1"/>
        </w:rPr>
        <w:t xml:space="preserve">, </w:t>
      </w:r>
      <w:r w:rsidRPr="006D0AFE">
        <w:rPr>
          <w:sz w:val="20"/>
          <w:szCs w:val="20"/>
          <w:u w:val="single"/>
          <w:bdr w:val="none" w:sz="0" w:space="0" w:color="auto" w:frame="1"/>
        </w:rPr>
        <w:t xml:space="preserve">код ЄДРПОУ- </w:t>
      </w:r>
      <w:r w:rsidR="00727E62" w:rsidRPr="00727E62">
        <w:rPr>
          <w:sz w:val="20"/>
          <w:szCs w:val="20"/>
          <w:u w:val="single"/>
          <w:bdr w:val="none" w:sz="0" w:space="0" w:color="auto" w:frame="1"/>
        </w:rPr>
        <w:t>21431371</w:t>
      </w:r>
    </w:p>
    <w:p w14:paraId="5EC5D7CD" w14:textId="7BBD6A20" w:rsidR="009124E6" w:rsidRDefault="00330DE7" w:rsidP="00330DE7">
      <w:pPr>
        <w:pStyle w:val="a3"/>
        <w:shd w:val="clear" w:color="auto" w:fill="FFFFFF"/>
        <w:spacing w:before="0" w:beforeAutospacing="0" w:after="0" w:afterAutospacing="0"/>
        <w:jc w:val="both"/>
        <w:rPr>
          <w:b/>
          <w:bCs/>
          <w:sz w:val="20"/>
          <w:szCs w:val="20"/>
          <w:u w:val="single"/>
          <w:bdr w:val="none" w:sz="0" w:space="0" w:color="auto" w:frame="1"/>
        </w:rPr>
      </w:pPr>
      <w:r w:rsidRPr="006D0AFE">
        <w:rPr>
          <w:b/>
          <w:bCs/>
          <w:sz w:val="20"/>
          <w:szCs w:val="20"/>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9124E6" w:rsidRPr="009124E6">
        <w:rPr>
          <w:b/>
          <w:bCs/>
          <w:sz w:val="20"/>
          <w:szCs w:val="20"/>
          <w:u w:val="single"/>
          <w:bdr w:val="none" w:sz="0" w:space="0" w:color="auto" w:frame="1"/>
        </w:rPr>
        <w:t xml:space="preserve">ДК 021:2015: 32320000-2 Телевізійне й аудіовізуальне обладнання (Комплект мультимедійного обладнання) </w:t>
      </w:r>
    </w:p>
    <w:p w14:paraId="21649B3A" w14:textId="6827B3C4" w:rsidR="00252FC5" w:rsidRDefault="00330DE7" w:rsidP="00330DE7">
      <w:pPr>
        <w:pStyle w:val="a3"/>
        <w:shd w:val="clear" w:color="auto" w:fill="FFFFFF"/>
        <w:spacing w:before="0" w:beforeAutospacing="0" w:after="0" w:afterAutospacing="0"/>
        <w:jc w:val="both"/>
        <w:rPr>
          <w:sz w:val="20"/>
          <w:szCs w:val="20"/>
          <w:u w:val="single"/>
          <w:bdr w:val="none" w:sz="0" w:space="0" w:color="auto" w:frame="1"/>
        </w:rPr>
      </w:pPr>
      <w:r w:rsidRPr="006D0AFE">
        <w:rPr>
          <w:b/>
          <w:bCs/>
          <w:sz w:val="20"/>
          <w:szCs w:val="20"/>
          <w:bdr w:val="none" w:sz="0" w:space="0" w:color="auto" w:frame="1"/>
        </w:rPr>
        <w:t>Вид та ідентифікатор процедури закупівлі: </w:t>
      </w:r>
      <w:r w:rsidRPr="006D0AFE">
        <w:rPr>
          <w:sz w:val="20"/>
          <w:szCs w:val="20"/>
          <w:u w:val="single"/>
          <w:bdr w:val="none" w:sz="0" w:space="0" w:color="auto" w:frame="1"/>
        </w:rPr>
        <w:t>відкриті торги з особливостями, </w:t>
      </w:r>
      <w:r w:rsidR="00727E62" w:rsidRPr="00727E62">
        <w:rPr>
          <w:sz w:val="20"/>
          <w:szCs w:val="20"/>
          <w:u w:val="single"/>
          <w:bdr w:val="none" w:sz="0" w:space="0" w:color="auto" w:frame="1"/>
        </w:rPr>
        <w:t>UA-2025-10-22-011032-a</w:t>
      </w:r>
    </w:p>
    <w:p w14:paraId="35B7CADA" w14:textId="6E90B832" w:rsidR="00330DE7" w:rsidRPr="006D0AFE" w:rsidRDefault="00330DE7" w:rsidP="00330DE7">
      <w:pPr>
        <w:pStyle w:val="a3"/>
        <w:shd w:val="clear" w:color="auto" w:fill="FFFFFF"/>
        <w:spacing w:before="0" w:beforeAutospacing="0" w:after="0" w:afterAutospacing="0"/>
        <w:jc w:val="both"/>
        <w:rPr>
          <w:sz w:val="20"/>
          <w:szCs w:val="20"/>
          <w:bdr w:val="none" w:sz="0" w:space="0" w:color="auto" w:frame="1"/>
          <w:lang w:val="et-EE"/>
        </w:rPr>
      </w:pPr>
      <w:r w:rsidRPr="006D0AFE">
        <w:rPr>
          <w:b/>
          <w:bCs/>
          <w:sz w:val="20"/>
          <w:szCs w:val="20"/>
          <w:bdr w:val="none" w:sz="0" w:space="0" w:color="auto" w:frame="1"/>
        </w:rPr>
        <w:t>Очікувана вартість та обґрунтування очікуваної вартості предмета закупівлі:</w:t>
      </w:r>
      <w:r w:rsidRPr="006D0AFE">
        <w:rPr>
          <w:sz w:val="20"/>
          <w:szCs w:val="20"/>
          <w:bdr w:val="none" w:sz="0" w:space="0" w:color="auto" w:frame="1"/>
        </w:rPr>
        <w:t> </w:t>
      </w:r>
      <w:r w:rsidR="00727E62">
        <w:rPr>
          <w:sz w:val="20"/>
          <w:szCs w:val="20"/>
          <w:bdr w:val="none" w:sz="0" w:space="0" w:color="auto" w:frame="1"/>
        </w:rPr>
        <w:t>213387</w:t>
      </w:r>
      <w:r w:rsidR="00252FC5">
        <w:rPr>
          <w:sz w:val="20"/>
          <w:szCs w:val="20"/>
          <w:bdr w:val="none" w:sz="0" w:space="0" w:color="auto" w:frame="1"/>
        </w:rPr>
        <w:t>,</w:t>
      </w:r>
      <w:r w:rsidRPr="006D0AFE">
        <w:rPr>
          <w:sz w:val="20"/>
          <w:szCs w:val="20"/>
          <w:bdr w:val="none" w:sz="0" w:space="0" w:color="auto" w:frame="1"/>
        </w:rPr>
        <w:t>00 грн.</w:t>
      </w:r>
      <w:r w:rsidRPr="006D0AFE">
        <w:rPr>
          <w:rFonts w:ascii="Calibri" w:hAnsi="Calibri" w:cs="Calibri"/>
          <w:sz w:val="22"/>
          <w:szCs w:val="22"/>
          <w:bdr w:val="none" w:sz="0" w:space="0" w:color="auto" w:frame="1"/>
        </w:rPr>
        <w:t> </w:t>
      </w:r>
      <w:r w:rsidRPr="006D0AFE">
        <w:rPr>
          <w:sz w:val="20"/>
          <w:szCs w:val="20"/>
          <w:bdr w:val="none" w:sz="0" w:space="0" w:color="auto" w:frame="1"/>
        </w:rPr>
        <w:t>Замовником здійснено розрахунок очікуваної вартості товару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із змінами, а саме методом порівняння ринкових цін. Метод порівняння ринкових цін – це метод визначення очікуваної вартості на підставі даних ринку, а саме загальнодоступної відкритої інформації про ціни. Замовником проводився пошук, збір та аналіз загальнодоступної інформації про ціни на товар, що містяться у мережі інтернет на сайтах виробників та постачальників відповідної продукції, аналогічні закупівлі в електронній системі закупівель «</w:t>
      </w:r>
      <w:r w:rsidRPr="006D0AFE">
        <w:rPr>
          <w:sz w:val="20"/>
          <w:szCs w:val="20"/>
          <w:bdr w:val="none" w:sz="0" w:space="0" w:color="auto" w:frame="1"/>
          <w:lang w:val="et-EE"/>
        </w:rPr>
        <w:t>Prozorro</w:t>
      </w:r>
      <w:r w:rsidRPr="006D0AFE">
        <w:rPr>
          <w:sz w:val="20"/>
          <w:szCs w:val="20"/>
          <w:bdr w:val="none" w:sz="0" w:space="0" w:color="auto" w:frame="1"/>
        </w:rPr>
        <w:t>»</w:t>
      </w:r>
      <w:r w:rsidRPr="006D0AFE">
        <w:rPr>
          <w:sz w:val="20"/>
          <w:szCs w:val="20"/>
          <w:bdr w:val="none" w:sz="0" w:space="0" w:color="auto" w:frame="1"/>
          <w:lang w:val="et-EE"/>
        </w:rPr>
        <w:t>.</w:t>
      </w:r>
    </w:p>
    <w:p w14:paraId="0BA35E76" w14:textId="06039476" w:rsidR="00766BF9" w:rsidRPr="006D0AFE" w:rsidRDefault="00766BF9" w:rsidP="006D0AFE">
      <w:pPr>
        <w:spacing w:after="0"/>
        <w:jc w:val="both"/>
        <w:rPr>
          <w:rFonts w:ascii="Times New Roman" w:hAnsi="Times New Roman" w:cs="Times New Roman"/>
          <w:sz w:val="20"/>
          <w:szCs w:val="20"/>
        </w:rPr>
      </w:pPr>
      <w:r w:rsidRPr="006D0AFE">
        <w:rPr>
          <w:rFonts w:ascii="Times New Roman" w:hAnsi="Times New Roman" w:cs="Times New Roman"/>
          <w:sz w:val="20"/>
          <w:szCs w:val="20"/>
        </w:rPr>
        <w:t>Відповідно до п. 4 ст. 4 Закону України «Про публічні закупівлі», для планування закупівель та підготовки до проведення закупівель замовники можуть проводити попередні ринкові консультації з метою аналізу ринку, у тому числі запитувати й отримувати рекомендації та інформацію від суб’єктів господарювання. Такі рекомендації та інформація можуть використовуватися замовником під час підготовки до проведення закупівлі, якщо вони не призводять до порушення статті 5 цього Закону. Проведення попередніх ринкових консультацій замовником не вважається участю суб’єктів господарювання у підготовці вимог до тендерної документації. З урахуванням зазначеного Замовником здійснювались вказані вище заходи, запит інформації та аналіз існуючого товару на ринку.</w:t>
      </w:r>
    </w:p>
    <w:p w14:paraId="7B5E8E09" w14:textId="20FF759F" w:rsidR="00330DE7" w:rsidRPr="00727E62" w:rsidRDefault="00330DE7" w:rsidP="00296578">
      <w:pPr>
        <w:pStyle w:val="a3"/>
        <w:shd w:val="clear" w:color="auto" w:fill="FFFFFF"/>
        <w:spacing w:before="0" w:beforeAutospacing="0" w:after="0" w:afterAutospacing="0"/>
        <w:jc w:val="both"/>
        <w:rPr>
          <w:rFonts w:ascii="Roboto" w:hAnsi="Roboto"/>
          <w:sz w:val="21"/>
          <w:szCs w:val="21"/>
          <w:lang w:val="ru-RU"/>
        </w:rPr>
      </w:pPr>
      <w:r w:rsidRPr="006D0AFE">
        <w:rPr>
          <w:b/>
          <w:bCs/>
          <w:sz w:val="20"/>
          <w:szCs w:val="20"/>
          <w:bdr w:val="none" w:sz="0" w:space="0" w:color="auto" w:frame="1"/>
        </w:rPr>
        <w:t>Розмір бюджетного призначення:</w:t>
      </w:r>
      <w:r w:rsidRPr="006D0AFE">
        <w:rPr>
          <w:sz w:val="20"/>
          <w:szCs w:val="20"/>
          <w:bdr w:val="none" w:sz="0" w:space="0" w:color="auto" w:frame="1"/>
        </w:rPr>
        <w:t> Закупівля здійснюється, зокрема, за рахунок фінансової підтримки, наданої в межах програми Ukraine Facility відповідно до Регламенту Європейського Союзу  № 2024/795 від 14 лютого 2024 року та 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 що ратифікована Законом від 06.06.2024 №3786-IX</w:t>
      </w:r>
      <w:r w:rsidR="00727E62">
        <w:rPr>
          <w:rFonts w:ascii="Calibri" w:hAnsi="Calibri" w:cs="Calibri"/>
          <w:sz w:val="22"/>
          <w:szCs w:val="22"/>
          <w:bdr w:val="none" w:sz="0" w:space="0" w:color="auto" w:frame="1"/>
        </w:rPr>
        <w:t xml:space="preserve">. </w:t>
      </w:r>
      <w:r w:rsidR="00727E62" w:rsidRPr="00727E62">
        <w:rPr>
          <w:sz w:val="20"/>
          <w:szCs w:val="20"/>
          <w:bdr w:val="none" w:sz="0" w:space="0" w:color="auto" w:frame="1"/>
        </w:rPr>
        <w:t>Цей крок співфінансується Європейським Союзом - Ukraine Facility</w:t>
      </w:r>
    </w:p>
    <w:p w14:paraId="4AF37A0C" w14:textId="77777777" w:rsidR="00296578" w:rsidRPr="00086A83" w:rsidRDefault="00330DE7" w:rsidP="00296578">
      <w:pPr>
        <w:pStyle w:val="a3"/>
        <w:shd w:val="clear" w:color="auto" w:fill="FFFFFF"/>
        <w:spacing w:before="0" w:beforeAutospacing="0" w:after="0" w:afterAutospacing="0"/>
        <w:jc w:val="both"/>
        <w:rPr>
          <w:rFonts w:ascii="Roboto" w:hAnsi="Roboto"/>
          <w:sz w:val="21"/>
          <w:szCs w:val="21"/>
        </w:rPr>
      </w:pPr>
      <w:r w:rsidRPr="006D0AFE">
        <w:rPr>
          <w:b/>
          <w:bCs/>
          <w:sz w:val="20"/>
          <w:szCs w:val="20"/>
          <w:bdr w:val="none" w:sz="0" w:space="0" w:color="auto" w:frame="1"/>
        </w:rPr>
        <w:t>Обґрунтування технічних та якісних характеристик предмета закупівлі: </w:t>
      </w:r>
      <w:r w:rsidR="00296578" w:rsidRPr="006D0AFE">
        <w:rPr>
          <w:sz w:val="20"/>
          <w:szCs w:val="20"/>
          <w:bdr w:val="none" w:sz="0" w:space="0" w:color="auto" w:frame="1"/>
        </w:rPr>
        <w:t>Відповідно до п. 11 Постанови Кабінету Міністрів України «Деякі питання надання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 Нова українська школа у 2025 році» №1554 від 31.12.2024 р., вимоги щодо якості товарів встановлюються згідно Наказу Міністерства освіти і науки України «Про затвердження Типового переліку засобів навчання та обладнання для навчальних кабінетів і STEM-лабораторій» №574 від 29.04.2020р.</w:t>
      </w:r>
    </w:p>
    <w:p w14:paraId="06C27C88" w14:textId="57BBF221" w:rsidR="00150215" w:rsidRPr="006D0AFE" w:rsidRDefault="00296578" w:rsidP="00296578">
      <w:pPr>
        <w:pStyle w:val="a3"/>
        <w:shd w:val="clear" w:color="auto" w:fill="FFFFFF"/>
        <w:spacing w:before="0" w:beforeAutospacing="0" w:after="0" w:afterAutospacing="0"/>
        <w:jc w:val="both"/>
      </w:pPr>
      <w:r>
        <w:rPr>
          <w:sz w:val="20"/>
          <w:szCs w:val="20"/>
          <w:bdr w:val="none" w:sz="0" w:space="0" w:color="auto" w:frame="1"/>
        </w:rPr>
        <w:t>Дане обладнання</w:t>
      </w:r>
      <w:r w:rsidRPr="006D0AFE">
        <w:rPr>
          <w:sz w:val="20"/>
          <w:szCs w:val="20"/>
          <w:bdr w:val="none" w:sz="0" w:space="0" w:color="auto" w:frame="1"/>
        </w:rPr>
        <w:t xml:space="preserve"> повинн</w:t>
      </w:r>
      <w:r>
        <w:rPr>
          <w:sz w:val="20"/>
          <w:szCs w:val="20"/>
          <w:bdr w:val="none" w:sz="0" w:space="0" w:color="auto" w:frame="1"/>
        </w:rPr>
        <w:t xml:space="preserve">о </w:t>
      </w:r>
      <w:r w:rsidRPr="006D0AFE">
        <w:rPr>
          <w:sz w:val="20"/>
          <w:szCs w:val="20"/>
          <w:bdr w:val="none" w:sz="0" w:space="0" w:color="auto" w:frame="1"/>
        </w:rPr>
        <w:t>бути призначен</w:t>
      </w:r>
      <w:r>
        <w:rPr>
          <w:sz w:val="20"/>
          <w:szCs w:val="20"/>
          <w:bdr w:val="none" w:sz="0" w:space="0" w:color="auto" w:frame="1"/>
        </w:rPr>
        <w:t xml:space="preserve">е </w:t>
      </w:r>
      <w:r w:rsidRPr="006D0AFE">
        <w:rPr>
          <w:sz w:val="20"/>
          <w:szCs w:val="20"/>
          <w:bdr w:val="none" w:sz="0" w:space="0" w:color="auto" w:frame="1"/>
        </w:rPr>
        <w:t>для</w:t>
      </w:r>
      <w:r w:rsidRPr="00384B5D">
        <w:t xml:space="preserve"> </w:t>
      </w:r>
      <w:r w:rsidRPr="00384B5D">
        <w:rPr>
          <w:sz w:val="20"/>
          <w:szCs w:val="20"/>
          <w:bdr w:val="none" w:sz="0" w:space="0" w:color="auto" w:frame="1"/>
        </w:rPr>
        <w:t xml:space="preserve">забезпечення якісного та сучасного освітнього процесу відповідно до вимог НУШ. Обладнання </w:t>
      </w:r>
      <w:r>
        <w:rPr>
          <w:sz w:val="20"/>
          <w:szCs w:val="20"/>
          <w:bdr w:val="none" w:sz="0" w:space="0" w:color="auto" w:frame="1"/>
        </w:rPr>
        <w:t xml:space="preserve">повинно </w:t>
      </w:r>
      <w:r w:rsidRPr="00384B5D">
        <w:rPr>
          <w:sz w:val="20"/>
          <w:szCs w:val="20"/>
          <w:bdr w:val="none" w:sz="0" w:space="0" w:color="auto" w:frame="1"/>
        </w:rPr>
        <w:t>дозволя</w:t>
      </w:r>
      <w:r>
        <w:rPr>
          <w:sz w:val="20"/>
          <w:szCs w:val="20"/>
          <w:bdr w:val="none" w:sz="0" w:space="0" w:color="auto" w:frame="1"/>
        </w:rPr>
        <w:t>ти</w:t>
      </w:r>
      <w:r w:rsidRPr="00384B5D">
        <w:rPr>
          <w:sz w:val="20"/>
          <w:szCs w:val="20"/>
          <w:bdr w:val="none" w:sz="0" w:space="0" w:color="auto" w:frame="1"/>
        </w:rPr>
        <w:t xml:space="preserve"> проводити інтерактивні уроки, створювати власний навчальний контент, здійснювати дистанційне навчання</w:t>
      </w:r>
      <w:r>
        <w:rPr>
          <w:sz w:val="20"/>
          <w:szCs w:val="20"/>
          <w:bdr w:val="none" w:sz="0" w:space="0" w:color="auto" w:frame="1"/>
        </w:rPr>
        <w:t xml:space="preserve">, а також </w:t>
      </w:r>
      <w:r w:rsidRPr="00B85B7D">
        <w:rPr>
          <w:sz w:val="20"/>
          <w:szCs w:val="20"/>
          <w:bdr w:val="none" w:sz="0" w:space="0" w:color="auto" w:frame="1"/>
        </w:rPr>
        <w:t>забезпечу</w:t>
      </w:r>
      <w:r>
        <w:rPr>
          <w:sz w:val="20"/>
          <w:szCs w:val="20"/>
          <w:bdr w:val="none" w:sz="0" w:space="0" w:color="auto" w:frame="1"/>
        </w:rPr>
        <w:t>вати</w:t>
      </w:r>
      <w:r w:rsidRPr="00B85B7D">
        <w:rPr>
          <w:sz w:val="20"/>
          <w:szCs w:val="20"/>
          <w:bdr w:val="none" w:sz="0" w:space="0" w:color="auto" w:frame="1"/>
        </w:rPr>
        <w:t xml:space="preserve"> високу якість візуалізації навчального матеріалу навіть у великих класах.</w:t>
      </w:r>
      <w:r w:rsidRPr="006D0AFE">
        <w:rPr>
          <w:sz w:val="20"/>
          <w:szCs w:val="20"/>
          <w:bdr w:val="none" w:sz="0" w:space="0" w:color="auto" w:frame="1"/>
        </w:rPr>
        <w:t xml:space="preserve"> Технічні та якісні характеристики предмета закупівлі визначені виходячи вимог освітніх програм та наказу МОН № 574 від 29.04.202</w:t>
      </w:r>
      <w:r>
        <w:rPr>
          <w:sz w:val="20"/>
          <w:szCs w:val="20"/>
          <w:bdr w:val="none" w:sz="0" w:space="0" w:color="auto" w:frame="1"/>
        </w:rPr>
        <w:t>0</w:t>
      </w:r>
      <w:r w:rsidRPr="006D0AFE">
        <w:rPr>
          <w:sz w:val="20"/>
          <w:szCs w:val="20"/>
          <w:bdr w:val="none" w:sz="0" w:space="0" w:color="auto" w:frame="1"/>
        </w:rPr>
        <w:t xml:space="preserve"> року, потреби у високій точності, надійності та безпечності обладнання, відповідності сучасним підходам до викладання </w:t>
      </w:r>
      <w:r>
        <w:rPr>
          <w:sz w:val="20"/>
          <w:szCs w:val="20"/>
          <w:bdr w:val="none" w:sz="0" w:space="0" w:color="auto" w:frame="1"/>
        </w:rPr>
        <w:t>у навчальному закладі.</w:t>
      </w:r>
    </w:p>
    <w:sectPr w:rsidR="00150215" w:rsidRPr="006D0A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508"/>
    <w:rsid w:val="00150215"/>
    <w:rsid w:val="00252FC5"/>
    <w:rsid w:val="00296578"/>
    <w:rsid w:val="002F4508"/>
    <w:rsid w:val="00330DE7"/>
    <w:rsid w:val="003A5413"/>
    <w:rsid w:val="003F5CCF"/>
    <w:rsid w:val="004E6689"/>
    <w:rsid w:val="006D0AFE"/>
    <w:rsid w:val="00727E62"/>
    <w:rsid w:val="00766BF9"/>
    <w:rsid w:val="009124E6"/>
    <w:rsid w:val="009D121B"/>
    <w:rsid w:val="00CE19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EE21"/>
  <w15:chartTrackingRefBased/>
  <w15:docId w15:val="{24EB0D30-141D-4CDE-8B30-B8C0DFE5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8 Знак"/>
    <w:basedOn w:val="a"/>
    <w:link w:val="a4"/>
    <w:uiPriority w:val="99"/>
    <w:unhideWhenUsed/>
    <w:qFormat/>
    <w:rsid w:val="00330DE7"/>
    <w:pPr>
      <w:spacing w:before="100" w:beforeAutospacing="1" w:after="100" w:afterAutospacing="1"/>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330DE7"/>
    <w:rPr>
      <w:color w:val="0000FF"/>
      <w:u w:val="single"/>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296578"/>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96216">
      <w:bodyDiv w:val="1"/>
      <w:marLeft w:val="0"/>
      <w:marRight w:val="0"/>
      <w:marTop w:val="0"/>
      <w:marBottom w:val="0"/>
      <w:divBdr>
        <w:top w:val="none" w:sz="0" w:space="0" w:color="auto"/>
        <w:left w:val="none" w:sz="0" w:space="0" w:color="auto"/>
        <w:bottom w:val="none" w:sz="0" w:space="0" w:color="auto"/>
        <w:right w:val="none" w:sz="0" w:space="0" w:color="auto"/>
      </w:divBdr>
    </w:div>
    <w:div w:id="761487755">
      <w:bodyDiv w:val="1"/>
      <w:marLeft w:val="0"/>
      <w:marRight w:val="0"/>
      <w:marTop w:val="0"/>
      <w:marBottom w:val="0"/>
      <w:divBdr>
        <w:top w:val="none" w:sz="0" w:space="0" w:color="auto"/>
        <w:left w:val="none" w:sz="0" w:space="0" w:color="auto"/>
        <w:bottom w:val="none" w:sz="0" w:space="0" w:color="auto"/>
        <w:right w:val="none" w:sz="0" w:space="0" w:color="auto"/>
      </w:divBdr>
      <w:divsChild>
        <w:div w:id="921061465">
          <w:marLeft w:val="0"/>
          <w:marRight w:val="0"/>
          <w:marTop w:val="0"/>
          <w:marBottom w:val="0"/>
          <w:divBdr>
            <w:top w:val="none" w:sz="0" w:space="0" w:color="auto"/>
            <w:left w:val="none" w:sz="0" w:space="0" w:color="auto"/>
            <w:bottom w:val="none" w:sz="0" w:space="0" w:color="auto"/>
            <w:right w:val="none" w:sz="0" w:space="0" w:color="auto"/>
          </w:divBdr>
        </w:div>
      </w:divsChild>
    </w:div>
    <w:div w:id="1545485896">
      <w:bodyDiv w:val="1"/>
      <w:marLeft w:val="0"/>
      <w:marRight w:val="0"/>
      <w:marTop w:val="0"/>
      <w:marBottom w:val="0"/>
      <w:divBdr>
        <w:top w:val="none" w:sz="0" w:space="0" w:color="auto"/>
        <w:left w:val="none" w:sz="0" w:space="0" w:color="auto"/>
        <w:bottom w:val="none" w:sz="0" w:space="0" w:color="auto"/>
        <w:right w:val="none" w:sz="0" w:space="0" w:color="auto"/>
      </w:divBdr>
    </w:div>
    <w:div w:id="2055421326">
      <w:bodyDiv w:val="1"/>
      <w:marLeft w:val="0"/>
      <w:marRight w:val="0"/>
      <w:marTop w:val="0"/>
      <w:marBottom w:val="0"/>
      <w:divBdr>
        <w:top w:val="none" w:sz="0" w:space="0" w:color="auto"/>
        <w:left w:val="none" w:sz="0" w:space="0" w:color="auto"/>
        <w:bottom w:val="none" w:sz="0" w:space="0" w:color="auto"/>
        <w:right w:val="none" w:sz="0" w:space="0" w:color="auto"/>
      </w:divBdr>
    </w:div>
    <w:div w:id="21041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2933</Words>
  <Characters>1673</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 Myhayliuk</dc:creator>
  <cp:keywords/>
  <dc:description/>
  <cp:lastModifiedBy>Юрій Палій</cp:lastModifiedBy>
  <cp:revision>2</cp:revision>
  <dcterms:created xsi:type="dcterms:W3CDTF">2025-11-18T12:22:00Z</dcterms:created>
  <dcterms:modified xsi:type="dcterms:W3CDTF">2025-11-18T12:22:00Z</dcterms:modified>
</cp:coreProperties>
</file>